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A2" w:rsidRDefault="002162A2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162A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62A2" w:rsidRDefault="008A43DE">
            <w:pPr>
              <w:pStyle w:val="ConsPlusNormal0"/>
            </w:pPr>
            <w:r>
              <w:t>19 декабря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62A2" w:rsidRDefault="008A43DE">
            <w:pPr>
              <w:pStyle w:val="ConsPlusNormal0"/>
              <w:jc w:val="right"/>
            </w:pPr>
            <w:r>
              <w:t>N 330-КЗ</w:t>
            </w:r>
          </w:p>
        </w:tc>
      </w:tr>
    </w:tbl>
    <w:p w:rsidR="002162A2" w:rsidRDefault="002162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jc w:val="center"/>
      </w:pPr>
      <w:r>
        <w:t>ЗАКОН</w:t>
      </w:r>
    </w:p>
    <w:p w:rsidR="002162A2" w:rsidRDefault="008A43DE">
      <w:pPr>
        <w:pStyle w:val="ConsPlusTitle0"/>
        <w:jc w:val="center"/>
      </w:pPr>
      <w:r>
        <w:t>ПРИМОРСКОГО КРАЯ</w:t>
      </w:r>
    </w:p>
    <w:p w:rsidR="002162A2" w:rsidRDefault="002162A2">
      <w:pPr>
        <w:pStyle w:val="ConsPlusTitle0"/>
        <w:jc w:val="center"/>
      </w:pPr>
    </w:p>
    <w:p w:rsidR="002162A2" w:rsidRDefault="008A43DE">
      <w:pPr>
        <w:pStyle w:val="ConsPlusTitle0"/>
        <w:jc w:val="center"/>
      </w:pPr>
      <w:r>
        <w:t>ОБ УСТАНОВЛЕНИИ ПОНИЖЕННОЙ СТАВКИ НАЛОГА НА ПРИБЫЛЬ</w:t>
      </w:r>
    </w:p>
    <w:p w:rsidR="002162A2" w:rsidRDefault="008A43DE">
      <w:pPr>
        <w:pStyle w:val="ConsPlusTitle0"/>
        <w:jc w:val="center"/>
      </w:pPr>
      <w:r>
        <w:t>ОРГАНИЗАЦИЙ, ПОДЛЕЖАЩЕГО ЗАЧИСЛЕНИЮ В КРАЕВОЙ БЮДЖЕТ,</w:t>
      </w:r>
    </w:p>
    <w:p w:rsidR="002162A2" w:rsidRDefault="008A43DE">
      <w:pPr>
        <w:pStyle w:val="ConsPlusTitle0"/>
        <w:jc w:val="center"/>
      </w:pPr>
      <w:r>
        <w:t xml:space="preserve">ДЛЯ ОТДЕЛЬНЫХ КАТЕГОРИЙ ОРГАНИЗАЦИЙ, </w:t>
      </w:r>
      <w:proofErr w:type="gramStart"/>
      <w:r>
        <w:t>ИНВЕСТИЦИОННОГО</w:t>
      </w:r>
      <w:proofErr w:type="gramEnd"/>
    </w:p>
    <w:p w:rsidR="002162A2" w:rsidRDefault="008A43DE">
      <w:pPr>
        <w:pStyle w:val="ConsPlusTitle0"/>
        <w:jc w:val="center"/>
      </w:pPr>
      <w:r>
        <w:t>НАЛОГОВОГО ВЫЧЕТА ПО НАЛОГУ НА ПРИБЫЛЬ ОРГАНИЗАЦИЙ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jc w:val="right"/>
      </w:pPr>
      <w:proofErr w:type="gramStart"/>
      <w:r>
        <w:t>Принят</w:t>
      </w:r>
      <w:proofErr w:type="gramEnd"/>
    </w:p>
    <w:p w:rsidR="002162A2" w:rsidRDefault="008A43DE">
      <w:pPr>
        <w:pStyle w:val="ConsPlusNormal0"/>
        <w:jc w:val="right"/>
      </w:pPr>
      <w:r>
        <w:t>Законодательным Собранием</w:t>
      </w:r>
    </w:p>
    <w:p w:rsidR="002162A2" w:rsidRDefault="008A43DE">
      <w:pPr>
        <w:pStyle w:val="ConsPlusNormal0"/>
        <w:jc w:val="right"/>
      </w:pPr>
      <w:r>
        <w:t>Приморского края</w:t>
      </w:r>
    </w:p>
    <w:p w:rsidR="002162A2" w:rsidRDefault="008A43DE">
      <w:pPr>
        <w:pStyle w:val="ConsPlusNormal0"/>
        <w:jc w:val="right"/>
      </w:pPr>
      <w:r>
        <w:t>19 декабря 2013 года</w:t>
      </w:r>
    </w:p>
    <w:p w:rsidR="002162A2" w:rsidRDefault="002162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2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2A2" w:rsidRDefault="002162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2A2" w:rsidRDefault="002162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2A2" w:rsidRDefault="008A43D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7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534-КЗ</w:t>
              </w:r>
            </w:hyperlink>
            <w:r>
              <w:rPr>
                <w:color w:val="392C69"/>
              </w:rPr>
              <w:t xml:space="preserve">, от 28.07.2015 </w:t>
            </w:r>
            <w:hyperlink r:id="rId8" w:tooltip="Закон Приморского края от 28.07.2015 N 652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652-КЗ</w:t>
              </w:r>
            </w:hyperlink>
            <w:r>
              <w:rPr>
                <w:color w:val="392C69"/>
              </w:rPr>
              <w:t>,</w:t>
            </w:r>
          </w:p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9" w:tooltip="Закон Приморского края от 01.12.2015 N 71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719-КЗ</w:t>
              </w:r>
            </w:hyperlink>
            <w:r>
              <w:rPr>
                <w:color w:val="392C69"/>
              </w:rPr>
              <w:t xml:space="preserve">, от 09.08.2017 </w:t>
            </w:r>
            <w:hyperlink r:id="rId10" w:tooltip="Закон Приморского края от 09.08.2017 N 159-КЗ &quot;О внесении изменений в статью 1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">
              <w:r>
                <w:rPr>
                  <w:color w:val="0000FF"/>
                </w:rPr>
                <w:t>N 159-КЗ</w:t>
              </w:r>
            </w:hyperlink>
            <w:r>
              <w:rPr>
                <w:color w:val="392C69"/>
              </w:rPr>
              <w:t>,</w:t>
            </w:r>
          </w:p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11" w:tooltip="Закон Приморского края от 09.04.2018 N 26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269-КЗ</w:t>
              </w:r>
            </w:hyperlink>
            <w:r>
              <w:rPr>
                <w:color w:val="392C69"/>
              </w:rPr>
              <w:t xml:space="preserve">, от 03.10.2019 </w:t>
            </w:r>
            <w:hyperlink r:id="rId12" w:tooltip="Закон Приморского края от 03.10.2019 N 590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      <w:r>
                <w:rPr>
                  <w:color w:val="0000FF"/>
                </w:rPr>
                <w:t>N 590-КЗ</w:t>
              </w:r>
            </w:hyperlink>
            <w:r>
              <w:rPr>
                <w:color w:val="392C69"/>
              </w:rPr>
              <w:t>,</w:t>
            </w:r>
          </w:p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23.09.2021 </w:t>
            </w:r>
            <w:hyperlink r:id="rId13" w:tooltip="Закон Приморского края от 23.09.2021 N 1156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">
              <w:r>
                <w:rPr>
                  <w:color w:val="0000FF"/>
                </w:rPr>
                <w:t>N 1156-КЗ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14" w:tooltip="Закон Приморского края от 01.11.2022 N 228-КЗ &quot;О внесении изменения в статью 2(2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      <w:r>
                <w:rPr>
                  <w:color w:val="0000FF"/>
                </w:rPr>
                <w:t>N 228-КЗ</w:t>
              </w:r>
            </w:hyperlink>
            <w:r>
              <w:rPr>
                <w:color w:val="392C69"/>
              </w:rPr>
              <w:t>,</w:t>
            </w:r>
          </w:p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5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      <w:r>
                <w:rPr>
                  <w:color w:val="0000FF"/>
                </w:rPr>
                <w:t>N 238-КЗ</w:t>
              </w:r>
            </w:hyperlink>
            <w:r>
              <w:rPr>
                <w:color w:val="392C69"/>
              </w:rPr>
              <w:t xml:space="preserve">, от 04.07.2023 </w:t>
            </w:r>
            <w:hyperlink r:id="rId16" w:tooltip="Закон Приморского края от 04.07.2023 N 369-КЗ &quot;О внесении изменения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      <w:r>
                <w:rPr>
                  <w:color w:val="0000FF"/>
                </w:rPr>
                <w:t>N 369-КЗ</w:t>
              </w:r>
            </w:hyperlink>
            <w:r>
              <w:rPr>
                <w:color w:val="392C69"/>
              </w:rPr>
              <w:t>,</w:t>
            </w:r>
          </w:p>
          <w:p w:rsidR="002162A2" w:rsidRDefault="008A43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27.07.2023 </w:t>
            </w:r>
            <w:hyperlink r:id="rId17" w:tooltip="Закон Приморского края от 27.07.2023 N 389-КЗ &quot;О внесении изменений в отдельные законодательные акты Приморского края&quot; (принят Законодательным Собранием Приморского края 26.07.2023) {КонсультантПлюс}">
              <w:r>
                <w:rPr>
                  <w:color w:val="0000FF"/>
                </w:rPr>
                <w:t>N 389-КЗ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2A2" w:rsidRDefault="002162A2">
            <w:pPr>
              <w:pStyle w:val="ConsPlusNormal0"/>
            </w:pPr>
          </w:p>
        </w:tc>
      </w:tr>
    </w:tbl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>Статья 1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r>
        <w:t xml:space="preserve">1. Установить пониженную налоговую ставку налога на прибыль организаций, подлежащего зачислению в краевой бюджет, для организаций - участников региональных инвестиционных проектов на территории Приморского края, включенных в реестр участников региональных </w:t>
      </w:r>
      <w:r>
        <w:t>инвестиционных проектов на территории Приморского края (далее - региональные инвестиционные проекты):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1) в размере 0 процентов - в течение пяти налоговых периодов начиная с налогового периода, в котором в соответствии с данными налогового учета была получе</w:t>
      </w:r>
      <w:r>
        <w:t>на первая прибыль от реализации товаров, произведенных в результате реализации регионального инвестиционного проекта;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2) в размере 10 процентов - в течение следующих пяти налоговых периодов.</w:t>
      </w:r>
    </w:p>
    <w:p w:rsidR="002162A2" w:rsidRDefault="008A43DE">
      <w:pPr>
        <w:pStyle w:val="ConsPlusNormal0"/>
        <w:jc w:val="both"/>
      </w:pPr>
      <w:r>
        <w:t xml:space="preserve">(часть 1 в ред. </w:t>
      </w:r>
      <w:hyperlink r:id="rId18" w:tooltip="Закон Приморского края от 09.08.2017 N 159-КЗ &quot;О внесении изменений в статью 1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">
        <w:r>
          <w:rPr>
            <w:color w:val="0000FF"/>
          </w:rPr>
          <w:t>Закона</w:t>
        </w:r>
      </w:hyperlink>
      <w:r>
        <w:t xml:space="preserve"> Приморского края от 09.08.2017 N 159-КЗ)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2. Установить, что объем капитальных вложений в региональный инвестици</w:t>
      </w:r>
      <w:r>
        <w:t>онный проект в соответствии с инвестиционной декларацией не может быть менее: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50 </w:t>
      </w:r>
      <w:proofErr w:type="gramStart"/>
      <w:r>
        <w:t>млн</w:t>
      </w:r>
      <w:proofErr w:type="gramEnd"/>
      <w:r>
        <w:t xml:space="preserve"> рублей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</w:t>
      </w:r>
      <w:r>
        <w:t>;</w:t>
      </w:r>
    </w:p>
    <w:p w:rsidR="002162A2" w:rsidRDefault="008A43DE">
      <w:pPr>
        <w:pStyle w:val="ConsPlusNormal0"/>
        <w:jc w:val="both"/>
      </w:pPr>
      <w:r>
        <w:t xml:space="preserve">(в ред. </w:t>
      </w:r>
      <w:hyperlink r:id="rId19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Закона</w:t>
        </w:r>
      </w:hyperlink>
      <w:r>
        <w:t xml:space="preserve"> Приморского края от 26.12.2014 N 534-КЗ)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500 </w:t>
      </w:r>
      <w:proofErr w:type="gramStart"/>
      <w:r>
        <w:t>млн</w:t>
      </w:r>
      <w:proofErr w:type="gramEnd"/>
      <w:r>
        <w:t xml:space="preserve"> рубле</w:t>
      </w:r>
      <w:r>
        <w:t>й при условии осуществления капитальных вложений в срок, не превышающий пяти лет со дня включения организации в реестр участников региональных инвестиционных проектов.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3. Утратила силу с 1 января 2015 года. - </w:t>
      </w:r>
      <w:hyperlink r:id="rId20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</w:t>
        </w:r>
      </w:hyperlink>
      <w:r>
        <w:t xml:space="preserve"> Приморского края от 26.12.2014 N 534-КЗ.</w:t>
      </w:r>
    </w:p>
    <w:p w:rsidR="002162A2" w:rsidRDefault="002162A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2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2A2" w:rsidRDefault="002162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2A2" w:rsidRDefault="002162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2A2" w:rsidRDefault="008A43D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ст. 1(1), </w:t>
            </w:r>
            <w:proofErr w:type="gramStart"/>
            <w:r>
              <w:rPr>
                <w:color w:val="392C69"/>
              </w:rPr>
              <w:t>введенной</w:t>
            </w:r>
            <w:proofErr w:type="gramEnd"/>
            <w:r>
              <w:rPr>
                <w:color w:val="392C69"/>
              </w:rPr>
              <w:t xml:space="preserve"> </w:t>
            </w:r>
            <w:hyperlink r:id="rId21" w:tooltip="Закон Приморского края от 27.07.2023 N 389-КЗ &quot;О внесении изменений в отдельные законодательные акты Приморского края&quot; (принят Законодательным Собранием Приморского края 26.07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Приморского края от 27.07.2023 N 389-КЗ, </w:t>
            </w:r>
            <w:hyperlink r:id="rId22" w:tooltip="Закон Приморского края от 27.07.2023 N 389-КЗ &quot;О внесении изменений в отдельные законодательные акты Приморского края&quot; (принят Законодательным Собранием Приморского края 26.07.2023)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2A2" w:rsidRDefault="002162A2">
            <w:pPr>
              <w:pStyle w:val="ConsPlusNormal0"/>
            </w:pPr>
          </w:p>
        </w:tc>
      </w:tr>
    </w:tbl>
    <w:p w:rsidR="002162A2" w:rsidRDefault="008A43DE">
      <w:pPr>
        <w:pStyle w:val="ConsPlusTitle0"/>
        <w:spacing w:before="260"/>
        <w:ind w:firstLine="540"/>
        <w:jc w:val="both"/>
        <w:outlineLvl w:val="0"/>
      </w:pPr>
      <w:r>
        <w:t>Статья 1(1)</w:t>
      </w:r>
    </w:p>
    <w:p w:rsidR="002162A2" w:rsidRDefault="008A43DE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 w:tooltip="Закон Приморского края от 27.07.2023 N 389-КЗ &quot;О внесении изменений в отдельные законодательные акты Приморского края&quot; (принят Законодательным Собранием Приморского края 26.07.2023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 27.07.2023 N 389-КЗ)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bookmarkStart w:id="1" w:name="P41"/>
      <w:bookmarkEnd w:id="1"/>
      <w:r>
        <w:t xml:space="preserve">1. </w:t>
      </w:r>
      <w:proofErr w:type="gramStart"/>
      <w:r>
        <w:t xml:space="preserve">Установить пониженную налоговую ставку налога на прибыль организаций, подлежащего </w:t>
      </w:r>
      <w:r>
        <w:lastRenderedPageBreak/>
        <w:t xml:space="preserve">зачислению в краевой бюджет, для организаций - участников специальных инвестиционных контрактов, заключенных в соответствии с Федеральным </w:t>
      </w:r>
      <w:hyperlink r:id="rId24" w:tooltip="Федеральный закон от 31.12.2014 N 488-ФЗ (ред. от 24.07.2023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31 декабря 2014 года N 488-ФЗ "О промышленной политике в Российской Федерации", одной из сторон которых является Приморский край совместно с Российской Федерацией, в размере 0 процентов.</w:t>
      </w:r>
      <w:proofErr w:type="gramEnd"/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2. Налоговая ставка, установленная </w:t>
      </w:r>
      <w:hyperlink w:anchor="P41" w:tooltip="1. Установить пониженную налоговую ставку налога на прибыль организаций, подлежащего зачислению в краевой бюджет, для организаций - участников специальных инвестиционных контрактов, заключенных в соответствии с Федеральным законом от 31 декабря 2014 года N 488">
        <w:r>
          <w:rPr>
            <w:color w:val="0000FF"/>
          </w:rPr>
          <w:t>частью 1</w:t>
        </w:r>
      </w:hyperlink>
      <w:r>
        <w:t xml:space="preserve"> настоящей статьи, </w:t>
      </w:r>
      <w:proofErr w:type="gramStart"/>
      <w:r>
        <w:t>действует</w:t>
      </w:r>
      <w:proofErr w:type="gramEnd"/>
      <w:r>
        <w:t xml:space="preserve">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</w:t>
      </w:r>
      <w:r>
        <w:t xml:space="preserve">аключен специальный инвестиционный контракт,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</w:t>
      </w:r>
      <w:proofErr w:type="gramStart"/>
      <w:r>
        <w:t>в котором совокупный об</w:t>
      </w:r>
      <w:r>
        <w:t>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</w:t>
      </w:r>
      <w:r>
        <w:t xml:space="preserve">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  <w:proofErr w:type="gramEnd"/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Порядок расчета совокупного объема расходов и недополученных доходов бюджетов бюдже</w:t>
      </w:r>
      <w:r>
        <w:t>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</w:t>
      </w:r>
      <w:r>
        <w:t xml:space="preserve">й, указанной в </w:t>
      </w:r>
      <w:hyperlink r:id="rId25" w:tooltip="Федеральный закон от 31.12.2014 N 488-ФЗ (ред. от 24.07.2023) &quot;О промышленной политике в Российской Федерации&quot; {КонсультантПлюс}">
        <w:r>
          <w:rPr>
            <w:color w:val="0000FF"/>
          </w:rPr>
          <w:t>пункте 8 части 2 статьи 18(3)</w:t>
        </w:r>
      </w:hyperlink>
      <w:r>
        <w:t xml:space="preserve"> Федерального закона "О промышленной политике в Российской Федерации".</w:t>
      </w:r>
      <w:proofErr w:type="gramEnd"/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>Статья 2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bookmarkStart w:id="2" w:name="P47"/>
      <w:bookmarkEnd w:id="2"/>
      <w:r>
        <w:t xml:space="preserve">1. </w:t>
      </w:r>
      <w:proofErr w:type="gramStart"/>
      <w:r>
        <w:t xml:space="preserve">Установить пониженную налоговую ставку налога на прибыль организаций, подлежащего зачислению в краевой бюджет, для категории налогоплательщиков, указанной в </w:t>
      </w:r>
      <w:hyperlink w:anchor="P48" w:tooltip="2. Налоговую ставку, установленную частью 1 настоящей статьи, вправе применять организации, отвечающие одновременно следующим требованиям:">
        <w:r>
          <w:rPr>
            <w:color w:val="0000FF"/>
          </w:rPr>
          <w:t>части 2</w:t>
        </w:r>
      </w:hyperlink>
      <w:r>
        <w:t xml:space="preserve"> настоящей статьи, в размере 13,5 процента - в течение десяти налоговых периодов начиная с налогового периода, в котором в соответствии с данными налогового учета были признан</w:t>
      </w:r>
      <w:r>
        <w:t>ы первые доходы от реализации услуг, осуществленных в результате реализации инвестиционного проекта.</w:t>
      </w:r>
      <w:proofErr w:type="gramEnd"/>
    </w:p>
    <w:p w:rsidR="002162A2" w:rsidRDefault="008A43DE">
      <w:pPr>
        <w:pStyle w:val="ConsPlusNormal0"/>
        <w:spacing w:before="200"/>
        <w:ind w:firstLine="540"/>
        <w:jc w:val="both"/>
      </w:pPr>
      <w:bookmarkStart w:id="3" w:name="P48"/>
      <w:bookmarkEnd w:id="3"/>
      <w:r>
        <w:t xml:space="preserve">2. Налоговую ставку, установленную </w:t>
      </w:r>
      <w:hyperlink w:anchor="P47" w:tooltip="1. Установить пониженную налоговую ставку налога на прибыль организаций, подлежащего зачислению в краевой бюджет, для категории налогоплательщиков, указанной в части 2 настоящей статьи, в размере 13,5 процента - в течение десяти налоговых периодов начиная с на">
        <w:r>
          <w:rPr>
            <w:color w:val="0000FF"/>
          </w:rPr>
          <w:t>частью 1</w:t>
        </w:r>
      </w:hyperlink>
      <w:r>
        <w:t xml:space="preserve"> настоящей статьи, вправе применять организации, отвечающие одновременно сле</w:t>
      </w:r>
      <w:r>
        <w:t>дующим требованиям: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1) организация реализовала не ранее 1 января 2015 года на территории Приморского края инвестиционный проект, капитальные вложения в который осуществлены в сумме не менее 50 </w:t>
      </w:r>
      <w:proofErr w:type="gramStart"/>
      <w:r>
        <w:t>млн</w:t>
      </w:r>
      <w:proofErr w:type="gramEnd"/>
      <w:r>
        <w:t xml:space="preserve"> рублей в течение не более трех последовательных лет или в с</w:t>
      </w:r>
      <w:r>
        <w:t>умме не менее 500 млн рублей в течение не более пяти последовательных лет;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2) организация зарегистрирована в качестве юридического лица на территории Приморского края;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3) доходы организации от предоставления услуг, осуществленных в результате реализации ин</w:t>
      </w:r>
      <w:r>
        <w:t xml:space="preserve">вестиционного проекта, составляют не менее 90 процентов всех доходов, учитываемых при определении налоговой базы по налогу на прибыль организации в соответствии с Налоговым </w:t>
      </w:r>
      <w:hyperlink r:id="rId26" w:tooltip="&quot;Налоговый кодекс Российской Федерации (часть первая)&quot; от 31.07.1998 N 146-ФЗ (ред. от 10.07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4) организация не применяет специальных </w:t>
      </w:r>
      <w:r>
        <w:t xml:space="preserve">налоговых режимов, предусмотренных частью второй Налогового </w:t>
      </w:r>
      <w:hyperlink r:id="rId27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5) организация не является резидентом особой экономической зоны любого типа;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6) организация не является некоммерческой организацией, банком, страховой орг</w:t>
      </w:r>
      <w:r>
        <w:t>анизацией (страховщиком), негосударственным пенсионным фондом, профессиональным участником рынка ценных бумаг, клиринговой организацией.</w:t>
      </w:r>
    </w:p>
    <w:p w:rsidR="002162A2" w:rsidRDefault="008A43DE">
      <w:pPr>
        <w:pStyle w:val="ConsPlusNormal0"/>
        <w:jc w:val="both"/>
      </w:pPr>
      <w:r>
        <w:t xml:space="preserve">(часть 2 в ред. </w:t>
      </w:r>
      <w:hyperlink r:id="rId28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Закона</w:t>
        </w:r>
      </w:hyperlink>
      <w:r>
        <w:t xml:space="preserve"> Приморского края от 26.12.2014 N 534-КЗ)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 xml:space="preserve">Статья 2(1). Утратила силу. - </w:t>
      </w:r>
      <w:hyperlink r:id="rId29" w:tooltip="Закон Приморского края от 09.04.2018 N 26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</w:t>
        </w:r>
      </w:hyperlink>
      <w:r>
        <w:t xml:space="preserve"> Приморского края от 09.04.2018 N 269-КЗ.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>Статья 2(2)</w:t>
      </w:r>
    </w:p>
    <w:p w:rsidR="002162A2" w:rsidRDefault="008A43DE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0" w:tooltip="Закон Приморского края от 28.07.2015 N 652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Законом</w:t>
        </w:r>
      </w:hyperlink>
      <w:r>
        <w:t xml:space="preserve"> Приморского края от 28.07.2015 N 652-КЗ)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bookmarkStart w:id="4" w:name="P62"/>
      <w:bookmarkEnd w:id="4"/>
      <w:r>
        <w:lastRenderedPageBreak/>
        <w:t xml:space="preserve">1. </w:t>
      </w:r>
      <w:proofErr w:type="gramStart"/>
      <w:r>
        <w:t>Установить пониженную налоговую ставку налога на прибыль организаций, подлежащего зачислению в краевой бюджет, дл</w:t>
      </w:r>
      <w:r>
        <w:t xml:space="preserve">я российских организаций, получивших статус резидента территории опережающего развития и отвечающих требованиям </w:t>
      </w:r>
      <w:hyperlink r:id="rId31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пункта 1 статьи 284(4)</w:t>
        </w:r>
      </w:hyperlink>
      <w:r>
        <w:t xml:space="preserve"> Налогового кодекса Российской Федерации, в отношении прибыли, полученной от деятельности,</w:t>
      </w:r>
      <w:r>
        <w:t xml:space="preserve"> осуществляемой при исполнении соглашений об осуществлении деятельности на территории опережающего развития:</w:t>
      </w:r>
      <w:proofErr w:type="gramEnd"/>
    </w:p>
    <w:p w:rsidR="002162A2" w:rsidRDefault="008A43DE">
      <w:pPr>
        <w:pStyle w:val="ConsPlusNormal0"/>
        <w:jc w:val="both"/>
      </w:pPr>
      <w:r>
        <w:t xml:space="preserve">(в ред. </w:t>
      </w:r>
      <w:hyperlink r:id="rId32" w:tooltip="Закон Приморского края от 01.11.2022 N 228-КЗ &quot;О внесении изменения в статью 2(2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Закона</w:t>
        </w:r>
      </w:hyperlink>
      <w:r>
        <w:t xml:space="preserve"> Приморского края от 01.11.2022 N 228-КЗ)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1) в размере 0 процентов</w:t>
      </w:r>
      <w:r>
        <w:t xml:space="preserve">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</w:t>
      </w:r>
      <w:r>
        <w:t>ающего развития;</w:t>
      </w:r>
    </w:p>
    <w:p w:rsidR="002162A2" w:rsidRDefault="008A43DE">
      <w:pPr>
        <w:pStyle w:val="ConsPlusNormal0"/>
        <w:jc w:val="both"/>
      </w:pPr>
      <w:r>
        <w:t xml:space="preserve">(в ред. </w:t>
      </w:r>
      <w:hyperlink r:id="rId33" w:tooltip="Закон Приморского края от 01.11.2022 N 228-КЗ &quot;О внесении изменения в статью 2(2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Закона</w:t>
        </w:r>
      </w:hyperlink>
      <w:r>
        <w:t xml:space="preserve"> Приморского края от 01.11.2022 N 228-К</w:t>
      </w:r>
      <w:r>
        <w:t>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2) в размере 10 процентов - в течение следующих пяти налоговых периодов.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2. Налоговые ставки, установленные </w:t>
      </w:r>
      <w:hyperlink w:anchor="P62" w:tooltip="1. Установить пониженную налоговую ставку налога на прибыль организаций, подлежащего зачислению в краевой бюджет, для российских организаций, получивших статус резидента территории опережающего развития и отвечающих требованиям пункта 1 статьи 284(4) Налоговог">
        <w:r>
          <w:rPr>
            <w:color w:val="0000FF"/>
          </w:rPr>
          <w:t>частью 1</w:t>
        </w:r>
      </w:hyperlink>
      <w:r>
        <w:t xml:space="preserve"> настоящей статьи, применяются в порядке, предусмотренном </w:t>
      </w:r>
      <w:hyperlink r:id="rId34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статьей 284</w:t>
        </w:r>
        <w:r>
          <w:rPr>
            <w:color w:val="0000FF"/>
          </w:rPr>
          <w:t>(4)</w:t>
        </w:r>
      </w:hyperlink>
      <w:r>
        <w:t xml:space="preserve"> Налогового кодекса Российской Федерации.</w:t>
      </w:r>
    </w:p>
    <w:p w:rsidR="002162A2" w:rsidRDefault="008A43DE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35" w:tooltip="Закон Приморского края от 23.09.2021 N 1156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">
        <w:r>
          <w:rPr>
            <w:color w:val="0000FF"/>
          </w:rPr>
          <w:t>Закона</w:t>
        </w:r>
      </w:hyperlink>
      <w:r>
        <w:t xml:space="preserve"> Пр</w:t>
      </w:r>
      <w:r>
        <w:t>иморского края от 23.09.2021 N 1156-КЗ)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>Статья 2(3)</w:t>
      </w:r>
    </w:p>
    <w:p w:rsidR="002162A2" w:rsidRDefault="008A43DE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6" w:tooltip="Закон Приморского края от 01.12.2015 N 719-КЗ &quot;О внесении изменения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Законом</w:t>
        </w:r>
      </w:hyperlink>
      <w:r>
        <w:t xml:space="preserve"> Приморского края от 01.12.2015 N 719-КЗ)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bookmarkStart w:id="5" w:name="P73"/>
      <w:bookmarkEnd w:id="5"/>
      <w:r>
        <w:t xml:space="preserve">1. </w:t>
      </w:r>
      <w:proofErr w:type="gramStart"/>
      <w:r>
        <w:t>Установить пониженну</w:t>
      </w:r>
      <w:r>
        <w:t xml:space="preserve">ю налоговую ставку налога на прибыль организаций, подлежащего зачислению в краевой бюджет, для российских организаций, получивших статус резидента свободного порта Владивосток, отвечающих требованиям </w:t>
      </w:r>
      <w:hyperlink r:id="rId37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пункта 1 статьи 284(4)</w:t>
        </w:r>
      </w:hyperlink>
      <w:r>
        <w:t xml:space="preserve"> Н</w:t>
      </w:r>
      <w:r>
        <w:t>алогового кодекса Российской Федерации, в отношении прибыли, полученной от деятельности, осуществляемой при исполнении соглашений об осуществлении деятельности на территории свободного порта Владивосток:</w:t>
      </w:r>
      <w:proofErr w:type="gramEnd"/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1) в размере 0 процентов - в течение пяти налоговых </w:t>
      </w:r>
      <w:r>
        <w:t>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свободного порта Владивосток;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2) в</w:t>
      </w:r>
      <w:r>
        <w:t xml:space="preserve"> размере 10 процентов - в течение следующих пяти налоговых периодов.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2. Налоговые ставки, установленные </w:t>
      </w:r>
      <w:hyperlink w:anchor="P73" w:tooltip="1. Установить пониженную налоговую ставку налога на прибыль организаций, подлежащего зачислению в краевой бюджет, для российских организаций, получивших статус резидента свободного порта Владивосток, отвечающих требованиям пункта 1 статьи 284(4) Налогового код">
        <w:r>
          <w:rPr>
            <w:color w:val="0000FF"/>
          </w:rPr>
          <w:t>частью 1</w:t>
        </w:r>
      </w:hyperlink>
      <w:r>
        <w:t xml:space="preserve"> настоящей статьи, применяются в порядке, предусмотренном </w:t>
      </w:r>
      <w:hyperlink r:id="rId38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статьей 284(4)</w:t>
        </w:r>
      </w:hyperlink>
      <w:r>
        <w:t xml:space="preserve"> Нал</w:t>
      </w:r>
      <w:r>
        <w:t>огового кодекса Российской Федерации.</w:t>
      </w:r>
    </w:p>
    <w:p w:rsidR="002162A2" w:rsidRDefault="008A43DE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39" w:tooltip="Закон Приморского края от 23.09.2021 N 1156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">
        <w:r>
          <w:rPr>
            <w:color w:val="0000FF"/>
          </w:rPr>
          <w:t>Закона</w:t>
        </w:r>
      </w:hyperlink>
      <w:r>
        <w:t xml:space="preserve"> Приморско</w:t>
      </w:r>
      <w:r>
        <w:t>го края от 23.09.2021 N 1156-КЗ)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>Статья 2(4)</w:t>
      </w:r>
    </w:p>
    <w:p w:rsidR="002162A2" w:rsidRDefault="008A43DE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0" w:tooltip="Закон Приморского края от 03.10.2019 N 590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Законом</w:t>
        </w:r>
      </w:hyperlink>
      <w:r>
        <w:t xml:space="preserve"> Примор</w:t>
      </w:r>
      <w:r>
        <w:t>ского края от 03.10.2019 N 590-КЗ)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r>
        <w:t xml:space="preserve">1. Инвестиционный налоговый вычет по налогу на прибыль организаций в отношении расходов налогоплательщиков, указанных в </w:t>
      </w:r>
      <w:hyperlink r:id="rId41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42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2 пункта 2 статьи 286(</w:t>
        </w:r>
        <w:r>
          <w:rPr>
            <w:color w:val="0000FF"/>
          </w:rPr>
          <w:t>1)</w:t>
        </w:r>
      </w:hyperlink>
      <w:r>
        <w:t xml:space="preserve"> Налогового </w:t>
      </w:r>
      <w:hyperlink r:id="rId43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вправе применяться организациями (обособленными подразделениями организаций), расположенными на территории Приморского края, отвечающими одному или нескольким условиям:</w:t>
      </w:r>
    </w:p>
    <w:p w:rsidR="002162A2" w:rsidRDefault="008A43DE">
      <w:pPr>
        <w:pStyle w:val="ConsPlusNormal0"/>
        <w:spacing w:before="200"/>
        <w:ind w:firstLine="540"/>
        <w:jc w:val="both"/>
      </w:pPr>
      <w:bookmarkStart w:id="6" w:name="P83"/>
      <w:bookmarkEnd w:id="6"/>
      <w:r>
        <w:t>1) основным видом экономиче</w:t>
      </w:r>
      <w:r>
        <w:t xml:space="preserve">ской </w:t>
      </w:r>
      <w:proofErr w:type="gramStart"/>
      <w:r>
        <w:t>деятельности</w:t>
      </w:r>
      <w:proofErr w:type="gramEnd"/>
      <w:r>
        <w:t xml:space="preserve"> которых является один из следующих видов экономической деятельности Общероссийского классификатора видов экономической деятельности при условии, что величина выручки от такого вида деятельности за налоговый (отчетный) период составляет 80</w:t>
      </w:r>
      <w:r>
        <w:t xml:space="preserve"> процентов и более в общем объеме выручки от реализации товаров (работ, услуг):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Раздел A. "Сельское, лесное хозяйство, охота, рыболовство и рыбоводство":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01. Растениеводство и животноводство, охота и предоставление соответствующих услуг в этих областях;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02</w:t>
      </w:r>
      <w:r>
        <w:t>. Лесоводство и лесозаготовки;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03. Рыболовство и рыбоводство.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Раздел B. "Добыча полезных ископаемых":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lastRenderedPageBreak/>
        <w:t>05. Добыча угля;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07. Добыча металлических руд;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08. Добыча прочих полезных ископаемых.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Раздел C. "Обрабатывающие производства":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10. Производство пищевых пр</w:t>
      </w:r>
      <w:r>
        <w:t>одуктов;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16.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20. Производство химических веществ и химических продуктов;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26. Производство компьютеров, электронных и оптических изделий;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27. Производство электрического оборудования;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28. Производство машин и оборудования, не включенных в другие группировки;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29. Производство автотранспортных средств, прицепов и полуприцепов;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30.</w:t>
      </w:r>
      <w:r>
        <w:t xml:space="preserve"> Производство прочих транспортных средств и оборудования;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33. Ремонт и монтаж машин и оборудования.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Раздел H. "Транспортировка и хранение":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50. Деятельность водного транспорта;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52. Складское хозяйство и вспомогательная транспортная деятельность;</w:t>
      </w:r>
    </w:p>
    <w:p w:rsidR="002162A2" w:rsidRDefault="008A43DE">
      <w:pPr>
        <w:pStyle w:val="ConsPlusNormal0"/>
        <w:spacing w:before="200"/>
        <w:ind w:firstLine="540"/>
        <w:jc w:val="both"/>
      </w:pPr>
      <w:bookmarkStart w:id="7" w:name="P105"/>
      <w:bookmarkEnd w:id="7"/>
      <w:r>
        <w:t>2) инвести</w:t>
      </w:r>
      <w:r>
        <w:t xml:space="preserve">ционные </w:t>
      </w:r>
      <w:proofErr w:type="gramStart"/>
      <w:r>
        <w:t>проекты</w:t>
      </w:r>
      <w:proofErr w:type="gramEnd"/>
      <w:r>
        <w:t xml:space="preserve"> которых включены в реестр приоритетных инвестиционных проектов Приморского края;</w:t>
      </w:r>
    </w:p>
    <w:p w:rsidR="002162A2" w:rsidRDefault="008A43DE">
      <w:pPr>
        <w:pStyle w:val="ConsPlusNormal0"/>
        <w:spacing w:before="200"/>
        <w:ind w:firstLine="540"/>
        <w:jc w:val="both"/>
      </w:pPr>
      <w:bookmarkStart w:id="8" w:name="P106"/>
      <w:bookmarkEnd w:id="8"/>
      <w:r>
        <w:t xml:space="preserve">3) </w:t>
      </w:r>
      <w:proofErr w:type="gramStart"/>
      <w:r>
        <w:t>реализующими</w:t>
      </w:r>
      <w:proofErr w:type="gramEnd"/>
      <w:r>
        <w:t xml:space="preserve"> инвестиционные проекты на территории Приморского края на принципах государственно-частного партнерства;</w:t>
      </w:r>
    </w:p>
    <w:p w:rsidR="002162A2" w:rsidRDefault="008A43DE">
      <w:pPr>
        <w:pStyle w:val="ConsPlusNormal0"/>
        <w:spacing w:before="200"/>
        <w:ind w:firstLine="540"/>
        <w:jc w:val="both"/>
      </w:pPr>
      <w:bookmarkStart w:id="9" w:name="P107"/>
      <w:bookmarkEnd w:id="9"/>
      <w:r>
        <w:t xml:space="preserve">4) основным видом экономической </w:t>
      </w:r>
      <w:proofErr w:type="gramStart"/>
      <w:r>
        <w:t>деятель</w:t>
      </w:r>
      <w:r>
        <w:t>ности</w:t>
      </w:r>
      <w:proofErr w:type="gramEnd"/>
      <w:r>
        <w:t xml:space="preserve"> которых является один из видов экономической деятельности раздела С "Обрабатывающие производства" или раздела F "Строительство" Общероссийского классификатора видов экономической деятельности при условии приобретения ими отечественного производственн</w:t>
      </w:r>
      <w:r>
        <w:t xml:space="preserve">ого оборудования, относящегося к основным средствам третьей - восьмой амортизационных групп категории "машины и оборудование" согласно </w:t>
      </w:r>
      <w:hyperlink r:id="rId44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 января 2002 </w:t>
      </w:r>
      <w:r>
        <w:t xml:space="preserve">года N 1 "О Классификации основных средств, </w:t>
      </w:r>
      <w:proofErr w:type="gramStart"/>
      <w:r>
        <w:t>включаемых</w:t>
      </w:r>
      <w:proofErr w:type="gramEnd"/>
      <w:r>
        <w:t xml:space="preserve"> в амортизационные группы" и учитываемого в бухгалтерском учете как самостоятельный объект.</w:t>
      </w:r>
    </w:p>
    <w:p w:rsidR="002162A2" w:rsidRDefault="008A43DE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45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05.12.2022 N 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Инвестиционный налоговый вычет по налогу на прибыль организаций в отношении расходов налогоплательщиков, указанных </w:t>
      </w:r>
      <w:r>
        <w:t xml:space="preserve">в </w:t>
      </w:r>
      <w:hyperlink r:id="rId46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47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2 пункта 2 статьи 286(1)</w:t>
        </w:r>
      </w:hyperlink>
      <w:r>
        <w:t xml:space="preserve"> Налогового кодекса Российской Федерации, для налогоплательщиков, указанных в </w:t>
      </w:r>
      <w:hyperlink w:anchor="P83" w:tooltip="1)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, что величина выручки от такого вида деятельности за налоговый (отчетны">
        <w:r>
          <w:rPr>
            <w:color w:val="0000FF"/>
          </w:rPr>
          <w:t>пунктах 1</w:t>
        </w:r>
      </w:hyperlink>
      <w:r>
        <w:t xml:space="preserve"> - </w:t>
      </w:r>
      <w:hyperlink w:anchor="P106" w:tooltip="3) реализующими инвестиционные проекты на территории Приморского края на принципах государственно-частного партнерства;">
        <w:r>
          <w:rPr>
            <w:color w:val="0000FF"/>
          </w:rPr>
          <w:t>3 части 1</w:t>
        </w:r>
      </w:hyperlink>
      <w:r>
        <w:t xml:space="preserve"> настоящей статьи, применяется ко всем объектам основных средств, за исключением легковых автомобилей, мотоциклов, спорти</w:t>
      </w:r>
      <w:r>
        <w:t>вных, туристских и прогулочных судов.</w:t>
      </w:r>
      <w:proofErr w:type="gramEnd"/>
    </w:p>
    <w:p w:rsidR="002162A2" w:rsidRDefault="008A43DE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Закона</w:t>
        </w:r>
      </w:hyperlink>
      <w:r>
        <w:t xml:space="preserve"> Приморского края от 05.12.2022 N 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Инвестиционный налоговый</w:t>
      </w:r>
      <w:r>
        <w:t xml:space="preserve"> вычет по налогу на прибыль организаций в отношении расходов налогоплательщиков, указанных в </w:t>
      </w:r>
      <w:hyperlink r:id="rId49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50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2 пункта 2 статьи 286(1)</w:t>
        </w:r>
      </w:hyperlink>
      <w:r>
        <w:t xml:space="preserve"> Налогового кодекса Российской Федерации, для налогоплательщи</w:t>
      </w:r>
      <w:r>
        <w:t xml:space="preserve">ков, указанных в </w:t>
      </w:r>
      <w:hyperlink w:anchor="P107" w:tooltip="4) основным видом экономической деятельности которых является один из видов экономической деятельности раздела С &quot;Обрабатывающие производства&quot; или раздела F &quot;Строительство&quot; Общероссийского классификатора видов экономической деятельности при условии приобретени">
        <w:r>
          <w:rPr>
            <w:color w:val="0000FF"/>
          </w:rPr>
          <w:t>пункте 4 части 1</w:t>
        </w:r>
      </w:hyperlink>
      <w:r>
        <w:t xml:space="preserve"> настоящей статьи, применяется к объектам основных средств, указанным в </w:t>
      </w:r>
      <w:hyperlink w:anchor="P107" w:tooltip="4) основным видом экономической деятельности которых является один из видов экономической деятельности раздела С &quot;Обрабатывающие производства&quot; или раздела F &quot;Строительство&quot; Общероссийского классификатора видов экономической деятельности при условии приобретени">
        <w:r>
          <w:rPr>
            <w:color w:val="0000FF"/>
          </w:rPr>
          <w:t>пункте 4 части 1</w:t>
        </w:r>
      </w:hyperlink>
      <w:r>
        <w:t xml:space="preserve"> настоящей статьи.</w:t>
      </w:r>
    </w:p>
    <w:p w:rsidR="002162A2" w:rsidRDefault="008A43DE">
      <w:pPr>
        <w:pStyle w:val="ConsPlusNormal0"/>
        <w:jc w:val="both"/>
      </w:pPr>
      <w:r>
        <w:t xml:space="preserve">(абзац введен </w:t>
      </w:r>
      <w:hyperlink r:id="rId51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05.12.2022 N 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3. Размер инвестиционного налогового выче</w:t>
      </w:r>
      <w:r>
        <w:t xml:space="preserve">та по налогу на прибыль организаций в отношении расходов, указанных в </w:t>
      </w:r>
      <w:hyperlink r:id="rId52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53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2 пункта 2 статьи 286(1)</w:t>
        </w:r>
      </w:hyperlink>
      <w:r>
        <w:t xml:space="preserve"> Налогового кодекса Российской Федерации, </w:t>
      </w:r>
      <w:r>
        <w:lastRenderedPageBreak/>
        <w:t>составляет: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для налогоплательщиков, указан</w:t>
      </w:r>
      <w:r>
        <w:t xml:space="preserve">ных в </w:t>
      </w:r>
      <w:hyperlink w:anchor="P83" w:tooltip="1)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, что величина выручки от такого вида деятельности за налоговый (отчетны">
        <w:r>
          <w:rPr>
            <w:color w:val="0000FF"/>
          </w:rPr>
          <w:t>пункте 1 части 1</w:t>
        </w:r>
      </w:hyperlink>
      <w:r>
        <w:t xml:space="preserve"> настоящей статьи, - 80 процентов суммы расходов;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для налогоплательщиков, указанных в </w:t>
      </w:r>
      <w:hyperlink w:anchor="P105" w:tooltip="2) инвестиционные проекты которых включены в реестр приоритетных инвестиционных проектов Приморского края;">
        <w:r>
          <w:rPr>
            <w:color w:val="0000FF"/>
          </w:rPr>
          <w:t>пунктах 2</w:t>
        </w:r>
      </w:hyperlink>
      <w:r>
        <w:t xml:space="preserve"> и </w:t>
      </w:r>
      <w:hyperlink w:anchor="P106" w:tooltip="3) реализующими инвестиционные проекты на территории Приморского края на принципах государственно-частного партнерства;">
        <w:r>
          <w:rPr>
            <w:color w:val="0000FF"/>
          </w:rPr>
          <w:t>3 части 1</w:t>
        </w:r>
      </w:hyperlink>
      <w:r>
        <w:t xml:space="preserve"> настоящей статьи, - 90 процентов суммы расходов;</w:t>
      </w:r>
    </w:p>
    <w:p w:rsidR="002162A2" w:rsidRDefault="008A43DE">
      <w:pPr>
        <w:pStyle w:val="ConsPlusNormal0"/>
        <w:spacing w:before="200"/>
        <w:ind w:firstLine="540"/>
        <w:jc w:val="both"/>
      </w:pPr>
      <w:proofErr w:type="gramStart"/>
      <w:r>
        <w:t>для на</w:t>
      </w:r>
      <w:r>
        <w:t xml:space="preserve">логоплательщиков, указанных в </w:t>
      </w:r>
      <w:hyperlink w:anchor="P107" w:tooltip="4) основным видом экономической деятельности которых является один из видов экономической деятельности раздела С &quot;Обрабатывающие производства&quot; или раздела F &quot;Строительство&quot; Общероссийского классификатора видов экономической деятельности при условии приобретени">
        <w:r>
          <w:rPr>
            <w:color w:val="0000FF"/>
          </w:rPr>
          <w:t>пункте 4 части 1</w:t>
        </w:r>
      </w:hyperlink>
      <w:r>
        <w:t xml:space="preserve"> настоящей статьи, являющихся системообразующими организациями, включенными в перечень системообразующих организаций, имеющих краевое значение и оказывающих существенное</w:t>
      </w:r>
      <w:r>
        <w:t xml:space="preserve"> влияние на занятость населения и социальную стабильность для Приморского края, утвержденный Правительством Приморского края (далее - системообразующие организации), заключивших соглашение о взаимодействии при реализации мероприятий национального проекта "</w:t>
      </w:r>
      <w:r>
        <w:t>Производительность труда" и подписавших протокол выполнения мероприятий по соглашению о</w:t>
      </w:r>
      <w:proofErr w:type="gramEnd"/>
      <w:r>
        <w:t xml:space="preserve"> </w:t>
      </w:r>
      <w:proofErr w:type="gramStart"/>
      <w:r>
        <w:t>сотрудничестве</w:t>
      </w:r>
      <w:proofErr w:type="gramEnd"/>
      <w:r>
        <w:t xml:space="preserve"> в целях реализации национального проекта "Производительность труда", - 90 процентов суммы расходов;</w:t>
      </w:r>
    </w:p>
    <w:p w:rsidR="002162A2" w:rsidRDefault="008A43DE">
      <w:pPr>
        <w:pStyle w:val="ConsPlusNormal0"/>
        <w:jc w:val="both"/>
      </w:pPr>
      <w:r>
        <w:t xml:space="preserve">(абзац введен </w:t>
      </w:r>
      <w:hyperlink r:id="rId54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05.12.2022 N 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для налогоплательщиков, указанных в </w:t>
      </w:r>
      <w:hyperlink w:anchor="P107" w:tooltip="4) основным видом экономической деятельности которых является один из видов экономической деятельности раздела С &quot;Обрабатывающие производства&quot; или раздела F &quot;Строительство&quot; Общероссийского классификатора видов экономической деятельности при условии приобретени">
        <w:r>
          <w:rPr>
            <w:color w:val="0000FF"/>
          </w:rPr>
          <w:t>пункте 4 части 1</w:t>
        </w:r>
      </w:hyperlink>
      <w:r>
        <w:t xml:space="preserve"> настоящей статьи, не являющихся системообразующими организациями, заключивших соглашение о взаимодействии при реализации мероприятий национального проекта "Производительность труда" и подписавших протокол выполнения меропр</w:t>
      </w:r>
      <w:r>
        <w:t>иятий по соглашению о сотрудничестве в целях реализации национального проекта "Производительность труда", - 80 процентов суммы расходов;</w:t>
      </w:r>
    </w:p>
    <w:p w:rsidR="002162A2" w:rsidRDefault="008A43DE">
      <w:pPr>
        <w:pStyle w:val="ConsPlusNormal0"/>
        <w:jc w:val="both"/>
      </w:pPr>
      <w:r>
        <w:t xml:space="preserve">(абзац введен </w:t>
      </w:r>
      <w:hyperlink r:id="rId55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05.12.2022 N 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для налогоплательщиков, указанных в </w:t>
      </w:r>
      <w:hyperlink w:anchor="P107" w:tooltip="4) основным видом экономической деятельности которых является один из видов экономической деятельности раздела С &quot;Обрабатывающие производства&quot; или раздела F &quot;Строительство&quot; Общероссийского классификатора видов экономической деятельности при условии приобретени">
        <w:r>
          <w:rPr>
            <w:color w:val="0000FF"/>
          </w:rPr>
          <w:t>пункте 4 части 1</w:t>
        </w:r>
      </w:hyperlink>
      <w:r>
        <w:t xml:space="preserve"> настоящей статьи, являющихся системообразующими организациями и не заключивших соглашение о взаимодействии при реализации мероприятий национального проекта "Производительность труда", - 70 процентов с</w:t>
      </w:r>
      <w:r>
        <w:t>уммы расходов;</w:t>
      </w:r>
    </w:p>
    <w:p w:rsidR="002162A2" w:rsidRDefault="008A43DE">
      <w:pPr>
        <w:pStyle w:val="ConsPlusNormal0"/>
        <w:jc w:val="both"/>
      </w:pPr>
      <w:r>
        <w:t xml:space="preserve">(абзац введен </w:t>
      </w:r>
      <w:hyperlink r:id="rId56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05.12.2022 N </w:t>
      </w:r>
      <w:r>
        <w:t>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для налогоплательщиков, указанных в </w:t>
      </w:r>
      <w:hyperlink w:anchor="P107" w:tooltip="4) основным видом экономической деятельности которых является один из видов экономической деятельности раздела С &quot;Обрабатывающие производства&quot; или раздела F &quot;Строительство&quot; Общероссийского классификатора видов экономической деятельности при условии приобретени">
        <w:r>
          <w:rPr>
            <w:color w:val="0000FF"/>
          </w:rPr>
          <w:t>пункте 4 части 1</w:t>
        </w:r>
      </w:hyperlink>
      <w:r>
        <w:t xml:space="preserve"> настоящей статьи, не являющихся системообразующими организациями и не заключивших соглашение о взаимодействии при реализации мероприятий национального проекта "Производительность труда", - 60 проценто</w:t>
      </w:r>
      <w:r>
        <w:t>в суммы расходов.</w:t>
      </w:r>
    </w:p>
    <w:p w:rsidR="002162A2" w:rsidRDefault="008A43DE">
      <w:pPr>
        <w:pStyle w:val="ConsPlusNormal0"/>
        <w:jc w:val="both"/>
      </w:pPr>
      <w:r>
        <w:t xml:space="preserve">(абзац введен </w:t>
      </w:r>
      <w:hyperlink r:id="rId57" w:tooltip="Закон Приморского края от 05.12.2022 N 238-КЗ &quot;О внесении изменений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05.12.2022</w:t>
      </w:r>
      <w:r>
        <w:t xml:space="preserve"> N 238-КЗ)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4. Инвестиционный налоговый вычет по налогу на прибыль организаций применяется в отношении расходов в виде пожертвований, перечисленных государственным, муниципальным учреждениям, осуществляющим деятельность в области культуры, местом нахождения</w:t>
      </w:r>
      <w:r>
        <w:t xml:space="preserve"> которых является территория Приморского края,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Раздел R. "Деятельность в области </w:t>
      </w:r>
      <w:r>
        <w:t>культуры, спорта, организации досуга и развлечений":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90. Деятельность творческая, деятельность в области искусства и организации развлечений;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91. Деятельность библиотек, архивов, музеев и прочих объектов культуры.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5. Установить предельную сумму расходов в </w:t>
      </w:r>
      <w:r>
        <w:t>виде пожертвований, указанных в части 4 настоящей статьи, при определении инвестиционного налогового вычета в размере 100 процентов расходов.</w:t>
      </w:r>
    </w:p>
    <w:p w:rsidR="002162A2" w:rsidRDefault="008A43DE">
      <w:pPr>
        <w:pStyle w:val="ConsPlusNormal0"/>
        <w:spacing w:before="200"/>
        <w:ind w:firstLine="540"/>
        <w:jc w:val="both"/>
      </w:pPr>
      <w:bookmarkStart w:id="10" w:name="P129"/>
      <w:bookmarkEnd w:id="10"/>
      <w:r>
        <w:t xml:space="preserve">5(1). </w:t>
      </w:r>
      <w:proofErr w:type="gramStart"/>
      <w:r>
        <w:t>Инвестиционный налоговый вычет по налогу на прибыль организаций в отношении расходов в виде стоимости имущес</w:t>
      </w:r>
      <w:r>
        <w:t>тва (включая денежные средства), безвозмездно переданного образовательным организациям, реализующим основные образовательные программы среднего профессионального образования (программы подготовки квалифицированных рабочих, служащих, программы подготовки сп</w:t>
      </w:r>
      <w:r>
        <w:t>ециалистов среднего звена), имеющим государственную аккредитацию, применяется организацией (ее обособленными подразделениями) при условии, что местом нахождения организации (ее обособленных подразделений) и указанных образовательных организаций</w:t>
      </w:r>
      <w:proofErr w:type="gramEnd"/>
      <w:r>
        <w:t xml:space="preserve"> является те</w:t>
      </w:r>
      <w:r>
        <w:t>рритория Приморского края.</w:t>
      </w:r>
    </w:p>
    <w:p w:rsidR="002162A2" w:rsidRDefault="008A43DE">
      <w:pPr>
        <w:pStyle w:val="ConsPlusNormal0"/>
        <w:jc w:val="both"/>
      </w:pPr>
      <w:r>
        <w:t xml:space="preserve">(часть 5(1) введена </w:t>
      </w:r>
      <w:hyperlink r:id="rId58" w:tooltip="Закон Приморского края от 04.07.2023 N 369-КЗ &quot;О внесении изменения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</w:t>
      </w:r>
      <w:r>
        <w:t>я от 04.07.2023 N 369-КЗ)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5(2). Установить предельную сумму расходов в виде стоимости имущества (включая денежные средства), безвозмездно переданного образовательным организациям, указанным в </w:t>
      </w:r>
      <w:hyperlink w:anchor="P129" w:tooltip="5(1). Инвестиционный налоговый вычет по налогу на прибыль организаций в отношении расходов в виде стоимости имущества (включая денежные средства), безвозмездно переданного образовательным организациям, реализующим основные образовательные программы среднего пр">
        <w:r>
          <w:rPr>
            <w:color w:val="0000FF"/>
          </w:rPr>
          <w:t>части 5(1)</w:t>
        </w:r>
      </w:hyperlink>
      <w:r>
        <w:t xml:space="preserve"> настоящей статьи</w:t>
      </w:r>
      <w:r>
        <w:t>, при определении инвестиционного налогового вычета в размере 100 процентов расходов.</w:t>
      </w:r>
    </w:p>
    <w:p w:rsidR="002162A2" w:rsidRDefault="008A43DE">
      <w:pPr>
        <w:pStyle w:val="ConsPlusNormal0"/>
        <w:jc w:val="both"/>
      </w:pPr>
      <w:r>
        <w:lastRenderedPageBreak/>
        <w:t xml:space="preserve">(часть 5(2) введена </w:t>
      </w:r>
      <w:hyperlink r:id="rId59" w:tooltip="Закон Приморского края от 04.07.2023 N 369-КЗ &quot;О внесении изменения в статью 2(4) Закона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">
        <w:r>
          <w:rPr>
            <w:color w:val="0000FF"/>
          </w:rPr>
          <w:t>Законом</w:t>
        </w:r>
      </w:hyperlink>
      <w:r>
        <w:t xml:space="preserve"> Приморского края от 04.07.2023 N 369-КЗ)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>6. Установить ставку налога на прибыль организаций, подлежащего зачислению в краевой бюджет, для определения предельной величины инвестиционного налогового вычета в размер</w:t>
      </w:r>
      <w:r>
        <w:t>е 5 процентов.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7. Установить, что сумма расходов налогоплательщика, указанных в </w:t>
      </w:r>
      <w:hyperlink r:id="rId60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61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62" w:tooltip="&quot;Налоговый кодекс Российской Федерации (часть вторая)&quot; от 05.08.2000 N 117-ФЗ (ред. от 04.08.2023) {КонсультантПлюс}">
        <w:r>
          <w:rPr>
            <w:color w:val="0000FF"/>
          </w:rPr>
          <w:t>3 пункта 2 статьи 286(1)</w:t>
        </w:r>
      </w:hyperlink>
      <w:r>
        <w:t xml:space="preserve"> Налогового кодекса Российской Федераци</w:t>
      </w:r>
      <w:r>
        <w:t>и, превышающая в налоговом (отчетном) периоде предельную величину инвестиционного налогового вычета, не может быть учтена при определении инвестиционного налогового вычета в последующих налоговых (отчетных) периодах.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Title0"/>
        <w:ind w:firstLine="540"/>
        <w:jc w:val="both"/>
        <w:outlineLvl w:val="0"/>
      </w:pPr>
      <w:r>
        <w:t>Статья 3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ind w:firstLine="540"/>
        <w:jc w:val="both"/>
      </w:pPr>
      <w:r>
        <w:t xml:space="preserve">1. Настоящий Закон вступает </w:t>
      </w:r>
      <w:r>
        <w:t>в силу с 1 января 2014 года.</w:t>
      </w:r>
    </w:p>
    <w:p w:rsidR="002162A2" w:rsidRDefault="008A43DE">
      <w:pPr>
        <w:pStyle w:val="ConsPlusNormal0"/>
        <w:spacing w:before="200"/>
        <w:ind w:firstLine="540"/>
        <w:jc w:val="both"/>
      </w:pPr>
      <w:r>
        <w:t xml:space="preserve">2. Утратила силу с 1 января 2015 года. - </w:t>
      </w:r>
      <w:hyperlink r:id="rId63" w:tooltip="Закон Приморского края от 26.12.2014 N 534-КЗ &quot;О внесении изменений в Закон Приморского края &quot;Об установлении пониженной ставки налога на прибыль организаций, подлежащего зачислению в краевой бюджет, для отдельных категорий организаций&quot; (принят Законодательным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Приморского края от 26.12.2014 N 534-КЗ.</w:t>
      </w:r>
    </w:p>
    <w:p w:rsidR="002162A2" w:rsidRDefault="002162A2">
      <w:pPr>
        <w:pStyle w:val="ConsPlusNormal0"/>
        <w:jc w:val="both"/>
      </w:pPr>
    </w:p>
    <w:p w:rsidR="002162A2" w:rsidRDefault="008A43DE">
      <w:pPr>
        <w:pStyle w:val="ConsPlusNormal0"/>
        <w:jc w:val="right"/>
      </w:pPr>
      <w:r>
        <w:t>Губернатор края</w:t>
      </w:r>
    </w:p>
    <w:p w:rsidR="002162A2" w:rsidRDefault="008A43DE">
      <w:pPr>
        <w:pStyle w:val="ConsPlusNormal0"/>
        <w:jc w:val="right"/>
      </w:pPr>
      <w:r>
        <w:t>В.В.МИКЛУШЕВСКИЙ</w:t>
      </w:r>
    </w:p>
    <w:p w:rsidR="002162A2" w:rsidRDefault="008A43DE">
      <w:pPr>
        <w:pStyle w:val="ConsPlusNormal0"/>
      </w:pPr>
      <w:r>
        <w:t>г. Владивосток</w:t>
      </w:r>
    </w:p>
    <w:p w:rsidR="002162A2" w:rsidRDefault="008A43DE">
      <w:pPr>
        <w:pStyle w:val="ConsPlusNormal0"/>
        <w:spacing w:before="200"/>
      </w:pPr>
      <w:r>
        <w:t>19 декабря 2013 года</w:t>
      </w:r>
    </w:p>
    <w:p w:rsidR="002162A2" w:rsidRDefault="008A43DE">
      <w:pPr>
        <w:pStyle w:val="ConsPlusNormal0"/>
        <w:spacing w:before="200"/>
      </w:pPr>
      <w:r>
        <w:t>N 330-КЗ</w:t>
      </w:r>
    </w:p>
    <w:p w:rsidR="002162A2" w:rsidRDefault="002162A2">
      <w:pPr>
        <w:pStyle w:val="ConsPlusNormal0"/>
        <w:jc w:val="both"/>
      </w:pPr>
    </w:p>
    <w:p w:rsidR="002162A2" w:rsidRDefault="002162A2">
      <w:pPr>
        <w:pStyle w:val="ConsPlusNormal0"/>
        <w:jc w:val="both"/>
      </w:pPr>
    </w:p>
    <w:p w:rsidR="002162A2" w:rsidRDefault="002162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62A2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DE" w:rsidRDefault="008A43DE">
      <w:r>
        <w:separator/>
      </w:r>
    </w:p>
  </w:endnote>
  <w:endnote w:type="continuationSeparator" w:id="0">
    <w:p w:rsidR="008A43DE" w:rsidRDefault="008A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A2" w:rsidRDefault="008A43D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A2" w:rsidRDefault="008A43D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DE" w:rsidRDefault="008A43DE">
      <w:r>
        <w:separator/>
      </w:r>
    </w:p>
  </w:footnote>
  <w:footnote w:type="continuationSeparator" w:id="0">
    <w:p w:rsidR="008A43DE" w:rsidRDefault="008A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A2" w:rsidRPr="008254FE" w:rsidRDefault="002162A2" w:rsidP="008254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A2" w:rsidRPr="008254FE" w:rsidRDefault="002162A2" w:rsidP="00825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62A2"/>
    <w:rsid w:val="002162A2"/>
    <w:rsid w:val="008254FE"/>
    <w:rsid w:val="008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25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4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254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54FE"/>
  </w:style>
  <w:style w:type="paragraph" w:styleId="a7">
    <w:name w:val="footer"/>
    <w:basedOn w:val="a"/>
    <w:link w:val="a8"/>
    <w:uiPriority w:val="99"/>
    <w:unhideWhenUsed/>
    <w:rsid w:val="008254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BEEE0EC7DD04435449D3920FDEA9CB040341500E5E70698802BEE39B048B7624EF46C3214584B095FE96E84794EB4017B4EA5B1D0725878061FAE8xFaEH" TargetMode="External"/><Relationship Id="rId18" Type="http://schemas.openxmlformats.org/officeDocument/2006/relationships/hyperlink" Target="consultantplus://offline/ref=11BEEE0EC7DD04435449D3920FDEA9CB040341500E587A678604BEE39B048B7624EF46C3214584B095FE96E84894EB4017B4EA5B1D0725878061FAE8xFaEH" TargetMode="External"/><Relationship Id="rId26" Type="http://schemas.openxmlformats.org/officeDocument/2006/relationships/hyperlink" Target="consultantplus://offline/ref=11BEEE0EC7DD04435449CD9F19B2F7C4000D1E5A095D7938DC50B8B4C4548D2376AF189A600297B19DE094E842x9aCH" TargetMode="External"/><Relationship Id="rId39" Type="http://schemas.openxmlformats.org/officeDocument/2006/relationships/hyperlink" Target="consultantplus://offline/ref=11BEEE0EC7DD04435449D3920FDEA9CB040341500E5E70698802BEE39B048B7624EF46C3214584B095FE96E94094EB4017B4EA5B1D0725878061FAE8xFaEH" TargetMode="External"/><Relationship Id="rId21" Type="http://schemas.openxmlformats.org/officeDocument/2006/relationships/hyperlink" Target="consultantplus://offline/ref=11BEEE0EC7DD04435449D3920FDEA9CB040341500E50756B870DBEE39B048B7624EF46C3214584B095FE96E84894EB4017B4EA5B1D0725878061FAE8xFaEH" TargetMode="External"/><Relationship Id="rId34" Type="http://schemas.openxmlformats.org/officeDocument/2006/relationships/hyperlink" Target="consultantplus://offline/ref=11BEEE0EC7DD04435449CD9F19B2F7C4000D1B5C0C5C7938DC50B8B4C4548D2364AF40966A098AB29EAAC7AC1592BD124DE1EF471C1927x8aCH" TargetMode="External"/><Relationship Id="rId42" Type="http://schemas.openxmlformats.org/officeDocument/2006/relationships/hyperlink" Target="consultantplus://offline/ref=11BEEE0EC7DD04435449CD9F19B2F7C4000D1B5C0C5C7938DC50B8B4C4548D2364AF4096650188B89EAAC7AC1592BD124DE1EF471C1927x8aCH" TargetMode="External"/><Relationship Id="rId47" Type="http://schemas.openxmlformats.org/officeDocument/2006/relationships/hyperlink" Target="consultantplus://offline/ref=11BEEE0EC7DD04435449CD9F19B2F7C4000D1B5C0C5C7938DC50B8B4C4548D2364AF4096650188B89EAAC7AC1592BD124DE1EF471C1927x8aCH" TargetMode="External"/><Relationship Id="rId50" Type="http://schemas.openxmlformats.org/officeDocument/2006/relationships/hyperlink" Target="consultantplus://offline/ref=11BEEE0EC7DD04435449CD9F19B2F7C4000D1B5C0C5C7938DC50B8B4C4548D2364AF409665068AB99EAAC7AC1592BD124DE1EF471C1927x8aCH" TargetMode="External"/><Relationship Id="rId55" Type="http://schemas.openxmlformats.org/officeDocument/2006/relationships/hyperlink" Target="consultantplus://offline/ref=11BEEE0EC7DD04435449D3920FDEA9CB040341500E5F7A678200BEE39B048B7624EF46C3214584B095FE96E94694EB4017B4EA5B1D0725878061FAE8xFaEH" TargetMode="External"/><Relationship Id="rId63" Type="http://schemas.openxmlformats.org/officeDocument/2006/relationships/hyperlink" Target="consultantplus://offline/ref=11BEEE0EC7DD04435449D3920FDEA9CB040341500850726D850FE3E9935D877423E019D4260C88B195FE97E14BCBEE5506ECE55A00192D919C63F8xEa9H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11BEEE0EC7DD04435449D3920FDEA9CB040341500850726D850FE3E9935D877423E019D4260C88B195FE96EF4BCBEE5506ECE55A00192D919C63F8xEa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BEEE0EC7DD04435449D3920FDEA9CB040341500E50746B830DBEE39B048B7624EF46C3214584B095FE96E84794EB4017B4EA5B1D0725878061FAE8xFaEH" TargetMode="External"/><Relationship Id="rId29" Type="http://schemas.openxmlformats.org/officeDocument/2006/relationships/hyperlink" Target="consultantplus://offline/ref=11BEEE0EC7DD04435449D3920FDEA9CB040341500E59756E8601BEE39B048B7624EF46C3214584B095FE96E84894EB4017B4EA5B1D0725878061FAE8xFaE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BEEE0EC7DD04435449D3920FDEA9CB040341500E59756E8601BEE39B048B7624EF46C3214584B095FE96E84794EB4017B4EA5B1D0725878061FAE8xFaEH" TargetMode="External"/><Relationship Id="rId24" Type="http://schemas.openxmlformats.org/officeDocument/2006/relationships/hyperlink" Target="consultantplus://offline/ref=11BEEE0EC7DD04435449CD9F19B2F7C4000D1D55075F7938DC50B8B4C4548D2376AF189A600297B19DE094E842x9aCH" TargetMode="External"/><Relationship Id="rId32" Type="http://schemas.openxmlformats.org/officeDocument/2006/relationships/hyperlink" Target="consultantplus://offline/ref=11BEEE0EC7DD04435449D3920FDEA9CB040341500E5F75688507BEE39B048B7624EF46C3214584B095FE96E84894EB4017B4EA5B1D0725878061FAE8xFaEH" TargetMode="External"/><Relationship Id="rId37" Type="http://schemas.openxmlformats.org/officeDocument/2006/relationships/hyperlink" Target="consultantplus://offline/ref=11BEEE0EC7DD04435449CD9F19B2F7C4000D1B5C0C5C7938DC50B8B4C4548D2364AF4096630289B59EAAC7AC1592BD124DE1EF471C1927x8aCH" TargetMode="External"/><Relationship Id="rId40" Type="http://schemas.openxmlformats.org/officeDocument/2006/relationships/hyperlink" Target="consultantplus://offline/ref=11BEEE0EC7DD04435449D3920FDEA9CB040341500E5B77678602BEE39B048B7624EF46C3214584B095FE96E94094EB4017B4EA5B1D0725878061FAE8xFaEH" TargetMode="External"/><Relationship Id="rId45" Type="http://schemas.openxmlformats.org/officeDocument/2006/relationships/hyperlink" Target="consultantplus://offline/ref=11BEEE0EC7DD04435449D3920FDEA9CB040341500E5F7A678200BEE39B048B7624EF46C3214584B095FE96E84894EB4017B4EA5B1D0725878061FAE8xFaEH" TargetMode="External"/><Relationship Id="rId53" Type="http://schemas.openxmlformats.org/officeDocument/2006/relationships/hyperlink" Target="consultantplus://offline/ref=11BEEE0EC7DD04435449CD9F19B2F7C4000D1B5C0C5C7938DC50B8B4C4548D2364AF4096650188B89EAAC7AC1592BD124DE1EF471C1927x8aCH" TargetMode="External"/><Relationship Id="rId58" Type="http://schemas.openxmlformats.org/officeDocument/2006/relationships/hyperlink" Target="consultantplus://offline/ref=11BEEE0EC7DD04435449D3920FDEA9CB040341500E50746B830DBEE39B048B7624EF46C3214584B095FE96E84894EB4017B4EA5B1D0725878061FAE8xFaEH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EEE0EC7DD04435449D3920FDEA9CB040341500E5F7A678200BEE39B048B7624EF46C3214584B095FE96E84794EB4017B4EA5B1D0725878061FAE8xFaEH" TargetMode="External"/><Relationship Id="rId23" Type="http://schemas.openxmlformats.org/officeDocument/2006/relationships/hyperlink" Target="consultantplus://offline/ref=11BEEE0EC7DD04435449D3920FDEA9CB040341500E50756B870DBEE39B048B7624EF46C3214584B095FE96E84894EB4017B4EA5B1D0725878061FAE8xFaEH" TargetMode="External"/><Relationship Id="rId28" Type="http://schemas.openxmlformats.org/officeDocument/2006/relationships/hyperlink" Target="consultantplus://offline/ref=11BEEE0EC7DD04435449D3920FDEA9CB040341500850726D850FE3E9935D877423E019D4260C88B195FE97E94BCBEE5506ECE55A00192D919C63F8xEa9H" TargetMode="External"/><Relationship Id="rId36" Type="http://schemas.openxmlformats.org/officeDocument/2006/relationships/hyperlink" Target="consultantplus://offline/ref=11BEEE0EC7DD04435449D3920FDEA9CB040341500750756B840FE3E9935D877423E019D4260C88B195FE96E04BCBEE5506ECE55A00192D919C63F8xEa9H" TargetMode="External"/><Relationship Id="rId49" Type="http://schemas.openxmlformats.org/officeDocument/2006/relationships/hyperlink" Target="consultantplus://offline/ref=11BEEE0EC7DD04435449CD9F19B2F7C4000D1B5C0C5C7938DC50B8B4C4548D2364AF409665068AB69EAAC7AC1592BD124DE1EF471C1927x8aCH" TargetMode="External"/><Relationship Id="rId57" Type="http://schemas.openxmlformats.org/officeDocument/2006/relationships/hyperlink" Target="consultantplus://offline/ref=11BEEE0EC7DD04435449D3920FDEA9CB040341500E5F7A678200BEE39B048B7624EF46C3214584B095FE96E94894EB4017B4EA5B1D0725878061FAE8xFaEH" TargetMode="External"/><Relationship Id="rId61" Type="http://schemas.openxmlformats.org/officeDocument/2006/relationships/hyperlink" Target="consultantplus://offline/ref=11BEEE0EC7DD04435449CD9F19B2F7C4000D1B5C0C5C7938DC50B8B4C4548D2364AF4096650188B89EAAC7AC1592BD124DE1EF471C1927x8aCH" TargetMode="External"/><Relationship Id="rId10" Type="http://schemas.openxmlformats.org/officeDocument/2006/relationships/hyperlink" Target="consultantplus://offline/ref=11BEEE0EC7DD04435449D3920FDEA9CB040341500E587A678604BEE39B048B7624EF46C3214584B095FE96E84794EB4017B4EA5B1D0725878061FAE8xFaEH" TargetMode="External"/><Relationship Id="rId19" Type="http://schemas.openxmlformats.org/officeDocument/2006/relationships/hyperlink" Target="consultantplus://offline/ref=11BEEE0EC7DD04435449D3920FDEA9CB040341500850726D850FE3E9935D877423E019D4260C88B195FE96E14BCBEE5506ECE55A00192D919C63F8xEa9H" TargetMode="External"/><Relationship Id="rId31" Type="http://schemas.openxmlformats.org/officeDocument/2006/relationships/hyperlink" Target="consultantplus://offline/ref=11BEEE0EC7DD04435449CD9F19B2F7C4000D1B5C0C5C7938DC50B8B4C4548D2364AF4096630981B09EAAC7AC1592BD124DE1EF471C1927x8aCH" TargetMode="External"/><Relationship Id="rId44" Type="http://schemas.openxmlformats.org/officeDocument/2006/relationships/hyperlink" Target="consultantplus://offline/ref=11BEEE0EC7DD04435449CD9F19B2F7C4000B1E550C5A7938DC50B8B4C4548D2376AF189A600297B19DE094E842x9aCH" TargetMode="External"/><Relationship Id="rId52" Type="http://schemas.openxmlformats.org/officeDocument/2006/relationships/hyperlink" Target="consultantplus://offline/ref=11BEEE0EC7DD04435449CD9F19B2F7C4000D1B5C0C5C7938DC50B8B4C4548D2364AF4096650188B99EAAC7AC1592BD124DE1EF471C1927x8aCH" TargetMode="External"/><Relationship Id="rId60" Type="http://schemas.openxmlformats.org/officeDocument/2006/relationships/hyperlink" Target="consultantplus://offline/ref=11BEEE0EC7DD04435449CD9F19B2F7C4000D1B5C0C5C7938DC50B8B4C4548D2364AF4096650188B99EAAC7AC1592BD124DE1EF471C1927x8aCH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BEEE0EC7DD04435449D3920FDEA9CB040341500750756B840FE3E9935D877423E019D4260C88B195FE96EF4BCBEE5506ECE55A00192D919C63F8xEa9H" TargetMode="External"/><Relationship Id="rId14" Type="http://schemas.openxmlformats.org/officeDocument/2006/relationships/hyperlink" Target="consultantplus://offline/ref=11BEEE0EC7DD04435449D3920FDEA9CB040341500E5F75688507BEE39B048B7624EF46C3214584B095FE96E84794EB4017B4EA5B1D0725878061FAE8xFaEH" TargetMode="External"/><Relationship Id="rId22" Type="http://schemas.openxmlformats.org/officeDocument/2006/relationships/hyperlink" Target="consultantplus://offline/ref=11BEEE0EC7DD04435449D3920FDEA9CB040341500E50756B870DBEE39B048B7624EF46C3214584B095FE96EA4794EB4017B4EA5B1D0725878061FAE8xFaEH" TargetMode="External"/><Relationship Id="rId27" Type="http://schemas.openxmlformats.org/officeDocument/2006/relationships/hyperlink" Target="consultantplus://offline/ref=11BEEE0EC7DD04435449CD9F19B2F7C4000D1B5C0C5C7938DC50B8B4C4548D2376AF189A600297B19DE094E842x9aCH" TargetMode="External"/><Relationship Id="rId30" Type="http://schemas.openxmlformats.org/officeDocument/2006/relationships/hyperlink" Target="consultantplus://offline/ref=11BEEE0EC7DD04435449D3920FDEA9CB04034150075C776A890FE3E9935D877423E019D4260C88B195FE97EC4BCBEE5506ECE55A00192D919C63F8xEa9H" TargetMode="External"/><Relationship Id="rId35" Type="http://schemas.openxmlformats.org/officeDocument/2006/relationships/hyperlink" Target="consultantplus://offline/ref=11BEEE0EC7DD04435449D3920FDEA9CB040341500E5E70698802BEE39B048B7624EF46C3214584B095FE96E84894EB4017B4EA5B1D0725878061FAE8xFaEH" TargetMode="External"/><Relationship Id="rId43" Type="http://schemas.openxmlformats.org/officeDocument/2006/relationships/hyperlink" Target="consultantplus://offline/ref=11BEEE0EC7DD04435449CD9F19B2F7C4000D1B5C0C5C7938DC50B8B4C4548D2364AF409665068AB79EAAC7AC1592BD124DE1EF471C1927x8aCH" TargetMode="External"/><Relationship Id="rId48" Type="http://schemas.openxmlformats.org/officeDocument/2006/relationships/hyperlink" Target="consultantplus://offline/ref=11BEEE0EC7DD04435449D3920FDEA9CB040341500E5F7A678200BEE39B048B7624EF46C3214584B095FE96E94194EB4017B4EA5B1D0725878061FAE8xFaEH" TargetMode="External"/><Relationship Id="rId56" Type="http://schemas.openxmlformats.org/officeDocument/2006/relationships/hyperlink" Target="consultantplus://offline/ref=11BEEE0EC7DD04435449D3920FDEA9CB040341500E5F7A678200BEE39B048B7624EF46C3214584B095FE96E94794EB4017B4EA5B1D0725878061FAE8xFaEH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11BEEE0EC7DD04435449D3920FDEA9CB04034150075C776A890FE3E9935D877423E019D4260C88B195FE96EF4BCBEE5506ECE55A00192D919C63F8xEa9H" TargetMode="External"/><Relationship Id="rId51" Type="http://schemas.openxmlformats.org/officeDocument/2006/relationships/hyperlink" Target="consultantplus://offline/ref=11BEEE0EC7DD04435449D3920FDEA9CB040341500E5F7A678200BEE39B048B7624EF46C3214584B095FE96E94294EB4017B4EA5B1D0725878061FAE8xFa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1BEEE0EC7DD04435449D3920FDEA9CB040341500E5B77678602BEE39B048B7624EF46C3214584B095FE96E84794EB4017B4EA5B1D0725878061FAE8xFaEH" TargetMode="External"/><Relationship Id="rId17" Type="http://schemas.openxmlformats.org/officeDocument/2006/relationships/hyperlink" Target="consultantplus://offline/ref=11BEEE0EC7DD04435449D3920FDEA9CB040341500E50756B870DBEE39B048B7624EF46C3214584B095FE96E84794EB4017B4EA5B1D0725878061FAE8xFaEH" TargetMode="External"/><Relationship Id="rId25" Type="http://schemas.openxmlformats.org/officeDocument/2006/relationships/hyperlink" Target="consultantplus://offline/ref=11BEEE0EC7DD04435449CD9F19B2F7C4000D1D55075F7938DC50B8B4C4548D2364AF409F620ADDE0D1AB9BEA4381BF194DE3E75Bx1aDH" TargetMode="External"/><Relationship Id="rId33" Type="http://schemas.openxmlformats.org/officeDocument/2006/relationships/hyperlink" Target="consultantplus://offline/ref=11BEEE0EC7DD04435449D3920FDEA9CB040341500E5F75688507BEE39B048B7624EF46C3214584B095FE96E84894EB4017B4EA5B1D0725878061FAE8xFaEH" TargetMode="External"/><Relationship Id="rId38" Type="http://schemas.openxmlformats.org/officeDocument/2006/relationships/hyperlink" Target="consultantplus://offline/ref=11BEEE0EC7DD04435449CD9F19B2F7C4000D1B5C0C5C7938DC50B8B4C4548D2364AF40966A098AB29EAAC7AC1592BD124DE1EF471C1927x8aCH" TargetMode="External"/><Relationship Id="rId46" Type="http://schemas.openxmlformats.org/officeDocument/2006/relationships/hyperlink" Target="consultantplus://offline/ref=11BEEE0EC7DD04435449CD9F19B2F7C4000D1B5C0C5C7938DC50B8B4C4548D2364AF4096650188B99EAAC7AC1592BD124DE1EF471C1927x8aCH" TargetMode="External"/><Relationship Id="rId59" Type="http://schemas.openxmlformats.org/officeDocument/2006/relationships/hyperlink" Target="consultantplus://offline/ref=11BEEE0EC7DD04435449D3920FDEA9CB040341500E50746B830DBEE39B048B7624EF46C3214584B095FE96E94094EB4017B4EA5B1D0725878061FAE8xFaEH" TargetMode="External"/><Relationship Id="rId67" Type="http://schemas.openxmlformats.org/officeDocument/2006/relationships/footer" Target="footer2.xml"/><Relationship Id="rId20" Type="http://schemas.openxmlformats.org/officeDocument/2006/relationships/hyperlink" Target="consultantplus://offline/ref=11BEEE0EC7DD04435449D3920FDEA9CB040341500850726D850FE3E9935D877423E019D4260C88B195FE97E84BCBEE5506ECE55A00192D919C63F8xEa9H" TargetMode="External"/><Relationship Id="rId41" Type="http://schemas.openxmlformats.org/officeDocument/2006/relationships/hyperlink" Target="consultantplus://offline/ref=11BEEE0EC7DD04435449CD9F19B2F7C4000D1B5C0C5C7938DC50B8B4C4548D2364AF4096650188B99EAAC7AC1592BD124DE1EF471C1927x8aCH" TargetMode="External"/><Relationship Id="rId54" Type="http://schemas.openxmlformats.org/officeDocument/2006/relationships/hyperlink" Target="consultantplus://offline/ref=11BEEE0EC7DD04435449D3920FDEA9CB040341500E5F7A678200BEE39B048B7624EF46C3214584B095FE96E94494EB4017B4EA5B1D0725878061FAE8xFaEH" TargetMode="External"/><Relationship Id="rId62" Type="http://schemas.openxmlformats.org/officeDocument/2006/relationships/hyperlink" Target="consultantplus://offline/ref=11BEEE0EC7DD04435449CD9F19B2F7C4000D1B5C0C5C7938DC50B8B4C4548D2364AF409665018BB19EAAC7AC1592BD124DE1EF471C1927x8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6465</Words>
  <Characters>36851</Characters>
  <Application>Microsoft Office Word</Application>
  <DocSecurity>0</DocSecurity>
  <Lines>307</Lines>
  <Paragraphs>86</Paragraphs>
  <ScaleCrop>false</ScaleCrop>
  <Company>КонсультантПлюс Версия 4023.00.09</Company>
  <LinksUpToDate>false</LinksUpToDate>
  <CharactersWithSpaces>43230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Приморского края от 19.12.2013 N 330-КЗ
(ред. от 27.07.2023)
"Об установлении пониженной ставки налога на прибыль организаций, подлежащего зачислению в краевой бюджет, для отдельных категорий организаций, инвестиционного налогового вычета по налогу на прибыль организаций"
(принят Законодательным Собранием Приморского края 19.12.2013)</dc:title>
  <cp:lastModifiedBy>Панькова Ирина Владимировна</cp:lastModifiedBy>
  <cp:revision>3</cp:revision>
  <dcterms:created xsi:type="dcterms:W3CDTF">2023-08-23T07:26:00Z</dcterms:created>
  <dcterms:modified xsi:type="dcterms:W3CDTF">2023-08-24T05:11:00Z</dcterms:modified>
</cp:coreProperties>
</file>